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УСЛОВИЯ РАБОТЫ С КУРЬЕРАМИ — ШАБЛОН ДЛЯ БУДУЩЕГО ЗАПУСКА</w:t>
      </w:r>
    </w:p>
    <w:p>
      <w:pPr>
        <w:jc w:val="center"/>
      </w:pPr>
      <w:r>
        <w:t>Редакция от 18 сентября 2026 года</w:t>
      </w:r>
    </w:p>
    <w:p>
      <w:r>
        <w:t>СТАТУС: не применяется в текущей версии. Это базовый шаблон; перед запуском требуется отдельная проверка статуса исполнителя, налоговых, трудовых, страховых и транспортных требований.</w:t>
      </w:r>
    </w:p>
    <w:p>
      <w:pPr>
        <w:pStyle w:val="Heading1"/>
      </w:pPr>
      <w:r>
        <w:t>1. Предмет</w:t>
      </w:r>
    </w:p>
    <w:p>
      <w:r>
        <w:t>Курьер принимает и доставляет заказы по заданиям Sarqyt/перевозчика. Условия не создают трудовых отношений, если фактические отношения и закон не требуют иной квалификации.</w:t>
      </w:r>
    </w:p>
    <w:p>
      <w:pPr>
        <w:pStyle w:val="Heading1"/>
      </w:pPr>
      <w:r>
        <w:t>2. Обязанности курьера</w:t>
      </w:r>
    </w:p>
    <w:p>
      <w:r>
        <w:t>Соблюдать закон, правила дорожного движения, санитарные и температурные требования, конфиденциальность и безопасность персональных данных; не вскрывать и не подменять заказ; фиксировать получение и вручение в приложении.</w:t>
      </w:r>
    </w:p>
    <w:p>
      <w:pPr>
        <w:pStyle w:val="Heading1"/>
      </w:pPr>
      <w:r>
        <w:t>3. Вознаграждение и ответственность</w:t>
      </w:r>
    </w:p>
    <w:p>
      <w:r>
        <w:t>Размер и порядок выплаты устанавливаются в задании/тарифе. Курьер отвечает за утрату, порчу, неправомерное раскрытие данных и иные нарушения в пределах закона и подтверждённого ущерба.</w:t>
      </w:r>
    </w:p>
    <w:p>
      <w:pPr>
        <w:pStyle w:val="Heading1"/>
      </w:pPr>
      <w:r>
        <w:t>4. Необходимые приложения до запуска</w:t>
      </w:r>
    </w:p>
    <w:p>
      <w:r>
        <w:t>Заполнить: модель занятости, страховку, территории, тарифы, кассовые/налоговые документы, порядок проверок, обработку геолокации, порядок инцидентов и претензий.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