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</w:rPr>
        <w:t>ПРАВИЛА ДОСТАВКИ — ШАБЛОН ДЛЯ ВКЛЮЧЕНИЯ ПОСЛЕ ЗАПУСКА</w:t>
      </w:r>
    </w:p>
    <w:p>
      <w:pPr>
        <w:jc w:val="center"/>
      </w:pPr>
      <w:r>
        <w:t>Редакция от 18 сентября 2026 года</w:t>
      </w:r>
    </w:p>
    <w:p>
      <w:r>
        <w:t>СТАТУС: не применяется в текущей версии Sarqyt. По текущей модели все заказы выдаются самовывозом. Документ должен быть утверждён и опубликован до запуска доставки.</w:t>
      </w:r>
    </w:p>
    <w:p>
      <w:pPr>
        <w:pStyle w:val="Heading1"/>
      </w:pPr>
      <w:r>
        <w:t>1. Услуга</w:t>
      </w:r>
    </w:p>
    <w:p>
      <w:r>
        <w:t>Sarqyt/назначенный перевозчик принимает заказ к доставке только при наличии выбранной доставки, зоны, стоимости и времени, показанных до оплаты. Следует определить, кто является перевозчиком и чьим представителем выступает курьер.</w:t>
      </w:r>
    </w:p>
    <w:p>
      <w:pPr>
        <w:pStyle w:val="Heading1"/>
      </w:pPr>
      <w:r>
        <w:t>2. Получение</w:t>
      </w:r>
    </w:p>
    <w:p>
      <w:r>
        <w:t>Курьер передаёт заказ по указанному адресу и фиксирует вручение кодом/подписью/фото по законной процедуре. Покупатель обязан обеспечить доступ и корректный адрес.</w:t>
      </w:r>
    </w:p>
    <w:p>
      <w:pPr>
        <w:pStyle w:val="Heading1"/>
      </w:pPr>
      <w:r>
        <w:t>3. Задержки, отмены, возвраты</w:t>
      </w:r>
    </w:p>
    <w:p>
      <w:r>
        <w:t>Должны быть заранее утверждены: срок ожидания, правила недоступности получателя, температурный режим, ответственность за порчу, стоимость повторной доставки и порядок возврата. Нельзя запускать доставку с этим шаблоном без заполнения этих условий и юридической проверки.</w:t>
      </w:r>
    </w:p>
    <w:p>
      <w:r>
        <w:t>Реквизиты Sarqyt: Индивидуальный предприниматель «Wectas» (Қараұл Шынғыс Нұрланұлы). ИИН 050514550348; Республика Казахстан, г. Алматы, пр. Гагарина, 133/8; e-mail: info@sarqytapp.com</w:t>
      </w:r>
    </w:p>
    <w:sectPr w:rsidR="00FC693F" w:rsidRPr="0006063C" w:rsidSect="00034616">
      <w:footerReference w:type="default" r:id="rId9"/>
      <w:pgSz w:w="12240" w:h="15840"/>
      <w:pgMar w:top="1134" w:right="850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Sarqyt — юридический документ | 18 сентября 2026 года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Times New Roman" w:hAnsi="Times New Roman" w:eastAsia="Times New Roman"/>
      <w:b/>
      <w:bCs/>
      <w:color w:val="000000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Times New Roman" w:hAnsi="Times New Roman" w:eastAsia="Times New Roman"/>
      <w:b/>
      <w:bCs/>
      <w:color w:val="000000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Times New Roman" w:hAnsi="Times New Roman" w:eastAsia="Times New Roman"/>
      <w:b/>
      <w:bCs/>
      <w:color w:val="000000"/>
      <w:sz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Times New Roman" w:hAnsi="Times New Roman" w:eastAsia="Times New Roman"/>
      <w:b/>
      <w:color w:val="000000"/>
      <w:spacing w:val="5"/>
      <w:kern w:val="28"/>
      <w:sz w:val="2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