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СОГЛАШЕНИЕ О КОНФИДЕНЦИАЛЬНОСТИ (NDA)</w:t>
      </w:r>
    </w:p>
    <w:p>
      <w:pPr>
        <w:jc w:val="center"/>
      </w:pPr>
      <w:r>
        <w:t>Редакция от 18 сентября 2026 года</w:t>
      </w:r>
    </w:p>
    <w:p>
      <w:r>
        <w:t>Настоящее соглашение является взаимным и применяется к переговорам, подключению и работе Партнёра в Sarqyt.</w:t>
      </w:r>
    </w:p>
    <w:p>
      <w:pPr>
        <w:pStyle w:val="Heading1"/>
      </w:pPr>
      <w:r>
        <w:t>1. Конфиденциальная информация</w:t>
      </w:r>
    </w:p>
    <w:p>
      <w:r>
        <w:t>Конфиденциальны, если не являются общедоступными: тарифы, комиссии, цены и скидки, обороты, заказы, статистика, бизнес-планы, условия договоров, реквизиты, учётные данные, техническая и коммерческая информация, а также персональные данные.</w:t>
      </w:r>
    </w:p>
    <w:p>
      <w:pPr>
        <w:pStyle w:val="Heading1"/>
      </w:pPr>
      <w:r>
        <w:t>2. Обязанности</w:t>
      </w:r>
    </w:p>
    <w:p>
      <w:r>
        <w:t>Получатель использует информацию только для исполнения отношений по Sarqyt, ограничивает доступ работниками и подрядчиками по принципу необходимости, обеспечивает не меньшую защиту, чем для собственной информации, и не раскрывает её третьим лицам без письменного согласия раскрывающей стороны.</w:t>
      </w:r>
    </w:p>
    <w:p>
      <w:r>
        <w:t>Раскрытие допускается по требованию закона или государственного органа — при возможности получатель предварительно уведомляет другую сторону.</w:t>
      </w:r>
    </w:p>
    <w:p>
      <w:pPr>
        <w:pStyle w:val="Heading1"/>
      </w:pPr>
      <w:r>
        <w:t>3. Исключения и срок</w:t>
      </w:r>
    </w:p>
    <w:p>
      <w:r>
        <w:t>Обязанности не распространяются на сведения, которые получатель докажет как общедоступные не по его вине, законно полученные от третьего лица или самостоятельно разработанные без использования конфиденциальной информации.</w:t>
      </w:r>
    </w:p>
    <w:p>
      <w:r>
        <w:t>Обязанность конфиденциальности действует во время отношений и 3 года после их прекращения; для персональных данных — в течение срока, установленного законом и целью обработки. По запросу материалы возвращаются или уничтожаются, если их хранение не требуется законом.</w:t>
      </w:r>
    </w:p>
    <w:p>
      <w:pPr>
        <w:pStyle w:val="Heading1"/>
      </w:pPr>
      <w:r>
        <w:t>4. Ответственность</w:t>
      </w:r>
    </w:p>
    <w:p>
      <w:r>
        <w:t>Нарушитель возмещает документально подтверждённый реальный ущерб. Стороны вправе требовать прекращения нарушения и иных способов защиты по законодательству Республики Казахстан.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