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РЕГЛАМЕНТ РАБОТЫ ПАРТНЁРА</w:t>
      </w:r>
    </w:p>
    <w:p>
      <w:pPr>
        <w:jc w:val="center"/>
      </w:pPr>
      <w:r>
        <w:t>Редакция от 18 сентября 2026 года</w:t>
      </w:r>
    </w:p>
    <w:p>
      <w:r>
        <w:t>Обязательный операционный регламент для сотрудников Партнёра.</w:t>
      </w:r>
    </w:p>
    <w:p>
      <w:pPr>
        <w:pStyle w:val="Heading1"/>
      </w:pPr>
      <w:r>
        <w:t>1. До публикации</w:t>
      </w:r>
    </w:p>
    <w:p>
      <w:r>
        <w:t>Проверьте количество, цену, окно выдачи, адрес, описание и готовность продукции. Не публикуйте Бокс, если нет реальной возможности его собрать и выдать.</w:t>
      </w:r>
    </w:p>
    <w:p>
      <w:pPr>
        <w:pStyle w:val="Heading1"/>
      </w:pPr>
      <w:r>
        <w:t>2. Заказ и подтверждение</w:t>
      </w:r>
    </w:p>
    <w:p>
      <w:r>
        <w:t>Заказ передаётся в кабинет только после оплаты. Партнёр проверяет кабинет не реже одного раза за 30 минут и обязательно за 30 минут до начала окна выдачи. Отдельного ручного «подтверждения» заказа в действующей версии Sarqyt нет: оплаченный заказ обязателен к исполнению.</w:t>
      </w:r>
    </w:p>
    <w:p>
      <w:r>
        <w:t>При выдаче попросите код выдачи и подтвердите заказ в кабинете только в момент фактической передачи. Не сообщайте код и не закрывайте заказ заранее.</w:t>
      </w:r>
    </w:p>
    <w:p>
      <w:pPr>
        <w:pStyle w:val="Heading1"/>
      </w:pPr>
      <w:r>
        <w:t>3. Нет товара или закрытие точки</w:t>
      </w:r>
    </w:p>
    <w:p>
      <w:r>
        <w:t>Немедленно остановите публикацию, сообщите Sarqyt и покупателю через доступные в кабинете средства. Не заменяйте товар без согласия покупателя. Sarqyt оформит отмену и полный возврат; расходы относятся на Партнёра при его вине.</w:t>
      </w:r>
    </w:p>
    <w:p>
      <w:pPr>
        <w:pStyle w:val="Heading1"/>
      </w:pPr>
      <w:r>
        <w:t>4. Упаковка и качество</w:t>
      </w:r>
    </w:p>
    <w:p>
      <w:r>
        <w:t>Используйте чистую, прочную и безопасную для пищевой продукции упаковку; исключите пролив, смешение несовместимых продуктов, нарушение температурного режима и выдачу просроченной/небезопасной продукции. При необходимости укажите аллергенную и иную обязательную информацию.</w:t>
      </w:r>
    </w:p>
    <w:p>
      <w:r>
        <w:t>Не храните данные покупателя дольше, чем требуется для выдачи и решения обращения. Нельзя фотографировать экран заказа, передавать данные третьим лицам или использовать их для рекламы.</w:t>
      </w:r>
    </w:p>
    <w:p>
      <w:pPr>
        <w:pStyle w:val="Heading1"/>
      </w:pPr>
      <w:r>
        <w:t>5. Отмены и обращения</w:t>
      </w:r>
    </w:p>
    <w:p>
      <w:r>
        <w:t>До начала окна выдачи покупатель может отменить активный заказ. Неявка после окна не возвращается, если Партнёр был готов выдать заказ. При жалобе на качество сохраните сведения о заказе и ответьте Sarqyt не позднее 1 рабочего дня.</w:t>
      </w:r>
    </w:p>
    <w:p>
      <w:r>
        <w:t>Реквизиты Sarqyt: Индивидуальный предприниматель «Wectas» (Қараұл Шынғыс Нұрланұлы). ИИН 050514550348; Республика Казахстан, г. Алматы, пр. Гагарина, 133/8; e-mail: info@sarqytapp.com</w:t>
      </w:r>
    </w:p>
    <w:sectPr w:rsidR="00FC693F" w:rsidRPr="0006063C" w:rsidSect="00034616">
      <w:footerReference w:type="default" r:id="rId9"/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Sarqyt — юридический документ | 18 сентября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